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SQL 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NoSQL Databases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Relational (RDBMS)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Non-relational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Fixed, predefined 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Dynamic or no schema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Vertical (scale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Horizontal (scale 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Tables with rows and columns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Various: Document, Key-Value, Graph, Wide-column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ACID-compliant (Strong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BASE-compliant (Eventual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Query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Standardized 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database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Structured data, complex queries, transactions (e.g., banking, e-commerce)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Unstructured data, big data, real-time apps (e.g., social media, IoT)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MySQL, PostgreSQL, Oracle, SQL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MongoDB, Redis, Cassandra, Neo4j</w:t>
            </w:r>
          </w:p>
        </w:tc>
      </w:tr>
    </w:tbl>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SQL databases</w:t>
      </w:r>
      <w:r w:rsidDel="00000000" w:rsidR="00000000" w:rsidRPr="00000000">
        <w:rPr>
          <w:rFonts w:ascii="Google Sans Text" w:cs="Google Sans Text" w:eastAsia="Google Sans Text" w:hAnsi="Google Sans Text"/>
          <w:color w:val="1b1c1d"/>
          <w:rtl w:val="0"/>
        </w:rPr>
        <w:t xml:space="preserve"> are a mature, reliable choice when you need to maintain strict data integrity and your data has a predictable, relational structure. The core principle of a relational database is storing data in structured tables, where each row represents a record and each column represents an attribute. The relationships between these tables are explicitly defined using keys, which allows for powerful and complex queries with JOINS. This rigid structure ensures that data is consistent and valid across the entire database, which is critical for applications like financial platforms and inventory management systems where data accuracy is paramount. Because of their long history and well-established standards, SQL databases also benefit from a robust ecosystem of tools, widespread community support, and a large pool of experienced developers.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NoSQL databases</w:t>
      </w:r>
      <w:r w:rsidDel="00000000" w:rsidR="00000000" w:rsidRPr="00000000">
        <w:rPr>
          <w:rFonts w:ascii="Google Sans Text" w:cs="Google Sans Text" w:eastAsia="Google Sans Text" w:hAnsi="Google Sans Text"/>
          <w:color w:val="1b1c1d"/>
          <w:rtl w:val="0"/>
        </w:rPr>
        <w:t xml:space="preserve"> offer flexibility and unparalleled horizontal scalability, making them the preferred choice for modern applications with massive amounts of unstructured data and high traffic volumes. Unlike their SQL counterparts, NoSQL databases do not adhere to a single data model. Instead, they provide a variety of formats, such as document stores (e.g., storing data in JSON-like documents), key-value pairs (for simple, fast lookups), and graph databases (for modeling complex relationships). This schema-less approach makes them incredibly agile, allowing developers to iterate quickly and adapt to changing data requirements without the need for time-consuming schema migrations. Their ability to distribute data across multiple servers (horizontal scaling) makes them perfect for web-scale applications that need to handle millions of simultaneous users and process petabytes of data with low latency.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